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1C" w:rsidRPr="00870628" w:rsidRDefault="000B68B6" w:rsidP="00870628">
      <w:pPr>
        <w:ind w:firstLine="709"/>
        <w:jc w:val="center"/>
        <w:rPr>
          <w:b/>
          <w:iCs/>
          <w:sz w:val="28"/>
          <w:szCs w:val="28"/>
        </w:rPr>
      </w:pPr>
      <w:r w:rsidRPr="00870628">
        <w:rPr>
          <w:b/>
          <w:iCs/>
          <w:sz w:val="28"/>
          <w:szCs w:val="28"/>
        </w:rPr>
        <w:t>Условия договоров об осуществлении технологического присоединения</w:t>
      </w:r>
    </w:p>
    <w:p w:rsidR="000B68B6" w:rsidRPr="00870628" w:rsidRDefault="000B68B6" w:rsidP="00870628">
      <w:pPr>
        <w:ind w:firstLine="709"/>
        <w:jc w:val="center"/>
        <w:rPr>
          <w:b/>
          <w:iCs/>
          <w:sz w:val="28"/>
          <w:szCs w:val="28"/>
        </w:rPr>
      </w:pPr>
      <w:r w:rsidRPr="00870628">
        <w:rPr>
          <w:b/>
          <w:iCs/>
          <w:sz w:val="28"/>
          <w:szCs w:val="28"/>
        </w:rPr>
        <w:t>к электрическим сетям</w:t>
      </w:r>
      <w:r w:rsidR="0084541C" w:rsidRPr="00870628">
        <w:rPr>
          <w:b/>
          <w:iCs/>
          <w:sz w:val="28"/>
          <w:szCs w:val="28"/>
        </w:rPr>
        <w:t xml:space="preserve"> ООО </w:t>
      </w:r>
      <w:r w:rsidR="00870628">
        <w:rPr>
          <w:b/>
          <w:iCs/>
          <w:sz w:val="28"/>
          <w:szCs w:val="28"/>
        </w:rPr>
        <w:t>«</w:t>
      </w:r>
      <w:r w:rsidR="0084541C" w:rsidRPr="00870628">
        <w:rPr>
          <w:b/>
          <w:iCs/>
          <w:sz w:val="28"/>
          <w:szCs w:val="28"/>
        </w:rPr>
        <w:t>Мордовская сетевая компания</w:t>
      </w:r>
      <w:r w:rsidR="00870628">
        <w:rPr>
          <w:b/>
          <w:iCs/>
          <w:sz w:val="28"/>
          <w:szCs w:val="28"/>
        </w:rPr>
        <w:t>»</w:t>
      </w:r>
    </w:p>
    <w:p w:rsidR="001F3EEA" w:rsidRPr="00870628" w:rsidRDefault="001F3EEA" w:rsidP="00870628">
      <w:pPr>
        <w:ind w:firstLine="709"/>
        <w:jc w:val="center"/>
        <w:rPr>
          <w:iCs/>
          <w:sz w:val="28"/>
          <w:szCs w:val="28"/>
        </w:rPr>
      </w:pPr>
      <w:proofErr w:type="gramStart"/>
      <w:r w:rsidRPr="00870628">
        <w:rPr>
          <w:iCs/>
          <w:sz w:val="28"/>
          <w:szCs w:val="28"/>
        </w:rPr>
        <w:t>(в соответствии с подпунктом "д</w:t>
      </w:r>
      <w:r w:rsidR="0084541C" w:rsidRPr="00870628">
        <w:rPr>
          <w:iCs/>
          <w:sz w:val="28"/>
          <w:szCs w:val="28"/>
        </w:rPr>
        <w:t>" пункта 11 стандартов раскрытия информации</w:t>
      </w:r>
      <w:proofErr w:type="gramEnd"/>
    </w:p>
    <w:p w:rsidR="000B68B6" w:rsidRDefault="0084541C" w:rsidP="00870628">
      <w:pPr>
        <w:ind w:firstLine="709"/>
        <w:jc w:val="center"/>
        <w:rPr>
          <w:iCs/>
          <w:sz w:val="28"/>
          <w:szCs w:val="28"/>
        </w:rPr>
      </w:pPr>
      <w:r w:rsidRPr="00870628">
        <w:rPr>
          <w:iCs/>
          <w:sz w:val="28"/>
          <w:szCs w:val="28"/>
        </w:rPr>
        <w:t>субъектами  оптового и розничных рынков электрической энергии,                                                                                утвержденные Постановлением Правительства РФ от 21.01.2004 г. № 24)</w:t>
      </w:r>
    </w:p>
    <w:p w:rsidR="00870628" w:rsidRPr="00870628" w:rsidRDefault="00870628" w:rsidP="00870628">
      <w:pPr>
        <w:ind w:firstLine="709"/>
        <w:jc w:val="center"/>
        <w:rPr>
          <w:iCs/>
          <w:sz w:val="28"/>
          <w:szCs w:val="28"/>
        </w:rPr>
      </w:pPr>
    </w:p>
    <w:p w:rsidR="000B68B6" w:rsidRPr="00870628" w:rsidRDefault="000B68B6" w:rsidP="00870628">
      <w:pPr>
        <w:pStyle w:val="a8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0628">
        <w:rPr>
          <w:b w:val="0"/>
          <w:color w:val="auto"/>
          <w:sz w:val="28"/>
          <w:szCs w:val="28"/>
        </w:rPr>
        <w:tab/>
      </w:r>
      <w:proofErr w:type="gramStart"/>
      <w:r w:rsidRPr="008706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настоящее время порядок заключения и исполнения договоров об осуществлении технологического присоединения к электрическим сетям регламентирован </w:t>
      </w:r>
      <w:bookmarkStart w:id="0" w:name="sub_40001"/>
      <w:r w:rsidRPr="008706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Правилами технологического присоединения </w:t>
      </w:r>
      <w:proofErr w:type="spellStart"/>
      <w:r w:rsidRPr="008706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энергопринимающих</w:t>
      </w:r>
      <w:proofErr w:type="spellEnd"/>
      <w:r w:rsidRPr="008706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 Правительства РФ от 27 декабря 2004 года № 861 (</w:t>
      </w:r>
      <w:r w:rsidR="00B84BD2" w:rsidRPr="008706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ред. от 30.12.2022 г</w:t>
      </w:r>
      <w:r w:rsidRPr="008706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.) (далее - Правила).</w:t>
      </w:r>
      <w:proofErr w:type="gramEnd"/>
      <w:r w:rsidRPr="008706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End w:id="0"/>
      <w:r w:rsidRPr="008706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Указанные Правила были опубликованы в «Российской газете» от 19 января 2005 г. № 7, Собрании законодательства Российской Федерации от 27 декабря 2004 г. № 52.</w:t>
      </w:r>
    </w:p>
    <w:p w:rsidR="000B68B6" w:rsidRPr="00870628" w:rsidRDefault="000B68B6" w:rsidP="0087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31"/>
      <w:r w:rsidRPr="00870628">
        <w:rPr>
          <w:sz w:val="28"/>
          <w:szCs w:val="28"/>
        </w:rPr>
        <w:t>Договор технологического присоединения к электрическим сетя</w:t>
      </w:r>
      <w:bookmarkStart w:id="2" w:name="_GoBack"/>
      <w:bookmarkEnd w:id="2"/>
      <w:r w:rsidRPr="00870628">
        <w:rPr>
          <w:sz w:val="28"/>
          <w:szCs w:val="28"/>
        </w:rPr>
        <w:t>м должен содержать следующие существенные условия:</w:t>
      </w:r>
    </w:p>
    <w:p w:rsidR="000B68B6" w:rsidRPr="00870628" w:rsidRDefault="000B68B6" w:rsidP="0087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0161"/>
      <w:r w:rsidRPr="00870628">
        <w:rPr>
          <w:sz w:val="28"/>
          <w:szCs w:val="28"/>
        </w:rPr>
        <w:t>а) 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0B68B6" w:rsidRPr="00870628" w:rsidRDefault="000B68B6" w:rsidP="0087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>б) 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0B68B6" w:rsidRPr="00870628" w:rsidRDefault="000B68B6" w:rsidP="0087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0628">
        <w:rPr>
          <w:sz w:val="28"/>
          <w:szCs w:val="28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70628">
        <w:rPr>
          <w:sz w:val="28"/>
          <w:szCs w:val="28"/>
        </w:rPr>
        <w:t>энергопринимающие</w:t>
      </w:r>
      <w:proofErr w:type="spellEnd"/>
      <w:r w:rsidRPr="00870628">
        <w:rPr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Pr="00870628">
        <w:rPr>
          <w:sz w:val="28"/>
          <w:szCs w:val="28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 и (или) объектов электроэнергетики:</w:t>
      </w:r>
    </w:p>
    <w:p w:rsidR="00870628" w:rsidRPr="00870628" w:rsidRDefault="00870628" w:rsidP="00870628">
      <w:pPr>
        <w:pStyle w:val="ab"/>
        <w:shd w:val="clear" w:color="auto" w:fill="FFFFFF"/>
        <w:spacing w:before="210" w:beforeAutospacing="0" w:after="0" w:afterAutospacing="0"/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>30 рабочих дней - для заявителей, указанных в </w:t>
      </w:r>
      <w:hyperlink r:id="rId9" w:anchor="dst101304" w:history="1">
        <w:r w:rsidRPr="00870628">
          <w:rPr>
            <w:rStyle w:val="ac"/>
            <w:color w:val="auto"/>
            <w:sz w:val="28"/>
            <w:szCs w:val="28"/>
            <w:u w:val="none"/>
          </w:rPr>
          <w:t>пунктах 12(1)</w:t>
        </w:r>
      </w:hyperlink>
      <w:r w:rsidRPr="00870628">
        <w:rPr>
          <w:sz w:val="28"/>
          <w:szCs w:val="28"/>
        </w:rPr>
        <w:t> и </w:t>
      </w:r>
      <w:hyperlink r:id="rId10" w:anchor="dst101080" w:history="1">
        <w:r w:rsidRPr="00870628">
          <w:rPr>
            <w:rStyle w:val="ac"/>
            <w:color w:val="auto"/>
            <w:sz w:val="28"/>
            <w:szCs w:val="28"/>
            <w:u w:val="none"/>
          </w:rPr>
          <w:t>14</w:t>
        </w:r>
      </w:hyperlink>
      <w:r w:rsidRPr="00870628">
        <w:rPr>
          <w:sz w:val="28"/>
          <w:szCs w:val="28"/>
        </w:rPr>
        <w:t> настоящих Правил, при одновременном соблюдении следующих условий:</w:t>
      </w:r>
    </w:p>
    <w:p w:rsidR="00870628" w:rsidRPr="00870628" w:rsidRDefault="00870628" w:rsidP="00870628">
      <w:pPr>
        <w:pStyle w:val="ab"/>
        <w:shd w:val="clear" w:color="auto" w:fill="FFFFFF"/>
        <w:spacing w:before="210" w:beforeAutospacing="0" w:after="0" w:afterAutospacing="0"/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 xml:space="preserve">технологическое присоединение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 заявителя осуществляется к электрическим сетям классом напряжения 0,4 кВ и ниже;</w:t>
      </w:r>
    </w:p>
    <w:p w:rsidR="00870628" w:rsidRPr="00870628" w:rsidRDefault="00870628" w:rsidP="00870628">
      <w:pPr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70628">
        <w:rPr>
          <w:sz w:val="28"/>
          <w:szCs w:val="28"/>
        </w:rPr>
        <w:t>энергопринимающие</w:t>
      </w:r>
      <w:proofErr w:type="spellEnd"/>
      <w:r w:rsidRPr="00870628">
        <w:rPr>
          <w:sz w:val="28"/>
          <w:szCs w:val="28"/>
        </w:rPr>
        <w:t xml:space="preserve"> устройства, составляет не более 15 метров;</w:t>
      </w:r>
    </w:p>
    <w:p w:rsidR="00870628" w:rsidRPr="00870628" w:rsidRDefault="00870628" w:rsidP="00870628">
      <w:pPr>
        <w:pStyle w:val="ab"/>
        <w:shd w:val="clear" w:color="auto" w:fill="FFFFFF"/>
        <w:spacing w:before="21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70628">
        <w:rPr>
          <w:sz w:val="28"/>
          <w:szCs w:val="28"/>
        </w:rPr>
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</w:t>
      </w:r>
      <w:r w:rsidRPr="00870628">
        <w:rPr>
          <w:sz w:val="28"/>
          <w:szCs w:val="28"/>
        </w:rPr>
        <w:lastRenderedPageBreak/>
        <w:t xml:space="preserve">организацией для осуществления технологического присоединения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 заявителя, и земельным участком заявителя;</w:t>
      </w:r>
      <w:proofErr w:type="gramEnd"/>
    </w:p>
    <w:p w:rsidR="00870628" w:rsidRPr="00870628" w:rsidRDefault="00870628" w:rsidP="00870628">
      <w:pPr>
        <w:ind w:firstLine="709"/>
        <w:jc w:val="both"/>
        <w:rPr>
          <w:sz w:val="28"/>
          <w:szCs w:val="28"/>
        </w:rPr>
      </w:pPr>
      <w:proofErr w:type="gramStart"/>
      <w:r w:rsidRPr="00870628">
        <w:rPr>
          <w:sz w:val="28"/>
          <w:szCs w:val="28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устройств, а также по обеспечению коммерческого учета электрической энергии (мощности);</w:t>
      </w:r>
      <w:proofErr w:type="gramEnd"/>
    </w:p>
    <w:p w:rsidR="00870628" w:rsidRPr="00870628" w:rsidRDefault="00870628" w:rsidP="00870628">
      <w:pPr>
        <w:ind w:firstLine="709"/>
        <w:jc w:val="both"/>
        <w:rPr>
          <w:sz w:val="28"/>
          <w:szCs w:val="28"/>
        </w:rPr>
      </w:pPr>
      <w:proofErr w:type="gramStart"/>
      <w:r w:rsidRPr="00870628">
        <w:rPr>
          <w:sz w:val="28"/>
          <w:szCs w:val="28"/>
        </w:rPr>
        <w:t>при несоблюдении любого из условий, предусмотренных </w:t>
      </w:r>
      <w:hyperlink r:id="rId11" w:anchor="dst3076" w:history="1">
        <w:r w:rsidRPr="00870628">
          <w:rPr>
            <w:rStyle w:val="ac"/>
            <w:color w:val="auto"/>
            <w:sz w:val="28"/>
            <w:szCs w:val="28"/>
            <w:u w:val="none"/>
          </w:rPr>
          <w:t>абзацами вторым</w:t>
        </w:r>
      </w:hyperlink>
      <w:r w:rsidRPr="00870628">
        <w:rPr>
          <w:sz w:val="28"/>
          <w:szCs w:val="28"/>
        </w:rPr>
        <w:t> - </w:t>
      </w:r>
      <w:hyperlink r:id="rId12" w:anchor="dst3080" w:history="1">
        <w:r w:rsidRPr="00870628">
          <w:rPr>
            <w:rStyle w:val="ac"/>
            <w:color w:val="auto"/>
            <w:sz w:val="28"/>
            <w:szCs w:val="28"/>
            <w:u w:val="none"/>
          </w:rPr>
          <w:t>шестым</w:t>
        </w:r>
      </w:hyperlink>
      <w:r w:rsidRPr="00870628">
        <w:rPr>
          <w:sz w:val="28"/>
          <w:szCs w:val="28"/>
        </w:rPr>
        <w:t xml:space="preserve"> настоящего подпункта, в случае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70628">
        <w:rPr>
          <w:sz w:val="28"/>
          <w:szCs w:val="28"/>
        </w:rPr>
        <w:t>энергопринимающие</w:t>
      </w:r>
      <w:proofErr w:type="spellEnd"/>
      <w:r w:rsidRPr="00870628">
        <w:rPr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870628">
        <w:rPr>
          <w:sz w:val="28"/>
          <w:szCs w:val="28"/>
        </w:rPr>
        <w:t xml:space="preserve"> </w:t>
      </w:r>
      <w:proofErr w:type="gramStart"/>
      <w:r w:rsidRPr="00870628">
        <w:rPr>
          <w:sz w:val="28"/>
          <w:szCs w:val="28"/>
        </w:rPr>
        <w:t xml:space="preserve">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 и (или) объектов электроэнергетики:</w:t>
      </w:r>
      <w:proofErr w:type="gramEnd"/>
    </w:p>
    <w:p w:rsidR="00870628" w:rsidRPr="00870628" w:rsidRDefault="00870628" w:rsidP="00870628">
      <w:pPr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870628" w:rsidRPr="00870628" w:rsidRDefault="00870628" w:rsidP="00870628">
      <w:pPr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>4 месяца - для заявителей (в том числе указанных в </w:t>
      </w:r>
      <w:hyperlink r:id="rId13" w:anchor="dst2585" w:history="1">
        <w:r w:rsidRPr="00870628">
          <w:rPr>
            <w:rStyle w:val="ac"/>
            <w:color w:val="auto"/>
            <w:sz w:val="28"/>
            <w:szCs w:val="28"/>
            <w:u w:val="none"/>
          </w:rPr>
          <w:t>пунктах 13(3)</w:t>
        </w:r>
      </w:hyperlink>
      <w:r w:rsidRPr="00870628">
        <w:rPr>
          <w:sz w:val="28"/>
          <w:szCs w:val="28"/>
        </w:rPr>
        <w:t>, </w:t>
      </w:r>
      <w:hyperlink r:id="rId14" w:anchor="dst2598" w:history="1">
        <w:r w:rsidRPr="00870628">
          <w:rPr>
            <w:rStyle w:val="ac"/>
            <w:color w:val="auto"/>
            <w:sz w:val="28"/>
            <w:szCs w:val="28"/>
            <w:u w:val="none"/>
          </w:rPr>
          <w:t>13(5)</w:t>
        </w:r>
      </w:hyperlink>
      <w:r w:rsidRPr="00870628">
        <w:rPr>
          <w:sz w:val="28"/>
          <w:szCs w:val="28"/>
        </w:rPr>
        <w:t> и </w:t>
      </w:r>
      <w:hyperlink r:id="rId15" w:anchor="dst2605" w:history="1">
        <w:r w:rsidRPr="00870628">
          <w:rPr>
            <w:rStyle w:val="ac"/>
            <w:color w:val="auto"/>
            <w:sz w:val="28"/>
            <w:szCs w:val="28"/>
            <w:u w:val="none"/>
          </w:rPr>
          <w:t>13(6)</w:t>
        </w:r>
      </w:hyperlink>
      <w:r w:rsidRPr="00870628">
        <w:rPr>
          <w:sz w:val="28"/>
          <w:szCs w:val="28"/>
        </w:rPr>
        <w:t xml:space="preserve"> настоящих Правил), максимальная мощность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 которых составляет до 670 к</w:t>
      </w:r>
      <w:proofErr w:type="gramStart"/>
      <w:r w:rsidRPr="00870628">
        <w:rPr>
          <w:sz w:val="28"/>
          <w:szCs w:val="28"/>
        </w:rPr>
        <w:t>Вт вкл</w:t>
      </w:r>
      <w:proofErr w:type="gramEnd"/>
      <w:r w:rsidRPr="00870628">
        <w:rPr>
          <w:sz w:val="28"/>
          <w:szCs w:val="28"/>
        </w:rPr>
        <w:t>ючительно;</w:t>
      </w:r>
    </w:p>
    <w:p w:rsidR="00870628" w:rsidRPr="00870628" w:rsidRDefault="00870628" w:rsidP="00870628">
      <w:pPr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 xml:space="preserve">1 год - для заявителей, максимальная мощность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 которых составляет свыше 670 кВт;</w:t>
      </w:r>
    </w:p>
    <w:p w:rsidR="00870628" w:rsidRPr="00870628" w:rsidRDefault="00870628" w:rsidP="00870628">
      <w:pPr>
        <w:pStyle w:val="ab"/>
        <w:shd w:val="clear" w:color="auto" w:fill="FFFFFF"/>
        <w:spacing w:before="210" w:beforeAutospacing="0" w:after="0" w:afterAutospacing="0"/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>в случаях, не предусмотренных </w:t>
      </w:r>
      <w:hyperlink r:id="rId16" w:anchor="dst3076" w:history="1">
        <w:r w:rsidRPr="00870628">
          <w:rPr>
            <w:rStyle w:val="ac"/>
            <w:color w:val="auto"/>
            <w:sz w:val="28"/>
            <w:szCs w:val="28"/>
            <w:u w:val="none"/>
          </w:rPr>
          <w:t>абзацами вторым</w:t>
        </w:r>
      </w:hyperlink>
      <w:r w:rsidRPr="00870628">
        <w:rPr>
          <w:sz w:val="28"/>
          <w:szCs w:val="28"/>
        </w:rPr>
        <w:t> - </w:t>
      </w:r>
      <w:hyperlink r:id="rId17" w:anchor="dst622" w:history="1">
        <w:r w:rsidRPr="00870628">
          <w:rPr>
            <w:rStyle w:val="ac"/>
            <w:color w:val="auto"/>
            <w:sz w:val="28"/>
            <w:szCs w:val="28"/>
            <w:u w:val="none"/>
          </w:rPr>
          <w:t>десятым</w:t>
        </w:r>
      </w:hyperlink>
      <w:r w:rsidRPr="00870628">
        <w:rPr>
          <w:sz w:val="28"/>
          <w:szCs w:val="28"/>
        </w:rPr>
        <w:t> настоящего подпункта:</w:t>
      </w:r>
    </w:p>
    <w:p w:rsidR="00870628" w:rsidRPr="00870628" w:rsidRDefault="00870628" w:rsidP="00870628">
      <w:pPr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870628">
        <w:rPr>
          <w:sz w:val="28"/>
          <w:szCs w:val="28"/>
        </w:rPr>
        <w:t>энергопринимающие</w:t>
      </w:r>
      <w:proofErr w:type="spellEnd"/>
      <w:r w:rsidRPr="00870628">
        <w:rPr>
          <w:sz w:val="28"/>
          <w:szCs w:val="28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870628">
        <w:rPr>
          <w:sz w:val="28"/>
          <w:szCs w:val="28"/>
        </w:rPr>
        <w:t>Вт вкл</w:t>
      </w:r>
      <w:proofErr w:type="gramEnd"/>
      <w:r w:rsidRPr="00870628">
        <w:rPr>
          <w:sz w:val="28"/>
          <w:szCs w:val="28"/>
        </w:rPr>
        <w:t xml:space="preserve">ючительно, если расстояние от </w:t>
      </w:r>
      <w:proofErr w:type="spellStart"/>
      <w:r w:rsidRPr="00870628">
        <w:rPr>
          <w:sz w:val="28"/>
          <w:szCs w:val="28"/>
        </w:rPr>
        <w:t>энергопринимающего</w:t>
      </w:r>
      <w:proofErr w:type="spellEnd"/>
      <w:r w:rsidRPr="00870628">
        <w:rPr>
          <w:sz w:val="28"/>
          <w:szCs w:val="28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870628" w:rsidRPr="00870628" w:rsidRDefault="00870628" w:rsidP="00870628">
      <w:pPr>
        <w:ind w:firstLine="709"/>
        <w:jc w:val="both"/>
        <w:rPr>
          <w:sz w:val="28"/>
          <w:szCs w:val="28"/>
        </w:rPr>
      </w:pPr>
      <w:proofErr w:type="gramStart"/>
      <w:r w:rsidRPr="00870628">
        <w:rPr>
          <w:sz w:val="28"/>
          <w:szCs w:val="28"/>
        </w:rPr>
        <w:t>6 месяцев - для заявителей, указанных в </w:t>
      </w:r>
      <w:hyperlink r:id="rId18" w:anchor="dst101304" w:history="1">
        <w:r w:rsidRPr="00870628">
          <w:rPr>
            <w:rStyle w:val="ac"/>
            <w:color w:val="auto"/>
            <w:sz w:val="28"/>
            <w:szCs w:val="28"/>
            <w:u w:val="none"/>
          </w:rPr>
          <w:t>пунктах 12(1)</w:t>
        </w:r>
      </w:hyperlink>
      <w:r w:rsidRPr="00870628">
        <w:rPr>
          <w:sz w:val="28"/>
          <w:szCs w:val="28"/>
        </w:rPr>
        <w:t>, </w:t>
      </w:r>
      <w:hyperlink r:id="rId19" w:anchor="dst2585" w:history="1">
        <w:r w:rsidRPr="00870628">
          <w:rPr>
            <w:rStyle w:val="ac"/>
            <w:color w:val="auto"/>
            <w:sz w:val="28"/>
            <w:szCs w:val="28"/>
            <w:u w:val="none"/>
          </w:rPr>
          <w:t>13(3)</w:t>
        </w:r>
      </w:hyperlink>
      <w:r w:rsidRPr="00870628">
        <w:rPr>
          <w:sz w:val="28"/>
          <w:szCs w:val="28"/>
        </w:rPr>
        <w:t>, </w:t>
      </w:r>
      <w:hyperlink r:id="rId20" w:anchor="dst2598" w:history="1">
        <w:r w:rsidRPr="00870628">
          <w:rPr>
            <w:rStyle w:val="ac"/>
            <w:color w:val="auto"/>
            <w:sz w:val="28"/>
            <w:szCs w:val="28"/>
            <w:u w:val="none"/>
          </w:rPr>
          <w:t>13(5)</w:t>
        </w:r>
      </w:hyperlink>
      <w:r w:rsidRPr="00870628">
        <w:rPr>
          <w:sz w:val="28"/>
          <w:szCs w:val="28"/>
        </w:rPr>
        <w:t>, </w:t>
      </w:r>
      <w:hyperlink r:id="rId21" w:anchor="dst101080" w:history="1">
        <w:r w:rsidRPr="00870628">
          <w:rPr>
            <w:rStyle w:val="ac"/>
            <w:color w:val="auto"/>
            <w:sz w:val="28"/>
            <w:szCs w:val="28"/>
            <w:u w:val="none"/>
          </w:rPr>
          <w:t>14</w:t>
        </w:r>
      </w:hyperlink>
      <w:r w:rsidRPr="00870628">
        <w:rPr>
          <w:sz w:val="28"/>
          <w:szCs w:val="28"/>
        </w:rPr>
        <w:t> и </w:t>
      </w:r>
      <w:hyperlink r:id="rId22" w:anchor="dst101308" w:history="1">
        <w:r w:rsidRPr="00870628">
          <w:rPr>
            <w:rStyle w:val="ac"/>
            <w:color w:val="auto"/>
            <w:sz w:val="28"/>
            <w:szCs w:val="28"/>
            <w:u w:val="none"/>
          </w:rPr>
          <w:t>34</w:t>
        </w:r>
      </w:hyperlink>
      <w:r w:rsidRPr="00870628">
        <w:rPr>
          <w:sz w:val="28"/>
          <w:szCs w:val="28"/>
        </w:rPr>
        <w:t xml:space="preserve"> настоящих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870628">
        <w:rPr>
          <w:sz w:val="28"/>
          <w:szCs w:val="28"/>
        </w:rPr>
        <w:t>энергопринимающие</w:t>
      </w:r>
      <w:proofErr w:type="spellEnd"/>
      <w:r w:rsidRPr="00870628">
        <w:rPr>
          <w:sz w:val="28"/>
          <w:szCs w:val="28"/>
        </w:rPr>
        <w:t xml:space="preserve"> устройства, составляет не более 300 метров в городах</w:t>
      </w:r>
      <w:proofErr w:type="gramEnd"/>
      <w:r w:rsidRPr="00870628">
        <w:rPr>
          <w:sz w:val="28"/>
          <w:szCs w:val="28"/>
        </w:rPr>
        <w:t xml:space="preserve"> и </w:t>
      </w:r>
      <w:proofErr w:type="gramStart"/>
      <w:r w:rsidRPr="00870628">
        <w:rPr>
          <w:sz w:val="28"/>
          <w:szCs w:val="28"/>
        </w:rPr>
        <w:t>поселках</w:t>
      </w:r>
      <w:proofErr w:type="gramEnd"/>
      <w:r w:rsidRPr="00870628">
        <w:rPr>
          <w:sz w:val="28"/>
          <w:szCs w:val="28"/>
        </w:rPr>
        <w:t xml:space="preserve"> городского типа и не более 500 метров в сельской местности;</w:t>
      </w:r>
    </w:p>
    <w:p w:rsidR="00870628" w:rsidRPr="00870628" w:rsidRDefault="00870628" w:rsidP="00870628">
      <w:pPr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lastRenderedPageBreak/>
        <w:t xml:space="preserve">1 год - для заявителей, максимальная мощность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870628" w:rsidRPr="00870628" w:rsidRDefault="00870628" w:rsidP="00870628">
      <w:pPr>
        <w:ind w:firstLine="709"/>
        <w:jc w:val="both"/>
        <w:rPr>
          <w:sz w:val="28"/>
          <w:szCs w:val="28"/>
        </w:rPr>
      </w:pPr>
      <w:proofErr w:type="gramStart"/>
      <w:r w:rsidRPr="00870628">
        <w:rPr>
          <w:sz w:val="28"/>
          <w:szCs w:val="28"/>
        </w:rPr>
        <w:t xml:space="preserve">2 года - для заявителей, максимальная мощность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Pr="00870628">
        <w:rPr>
          <w:sz w:val="28"/>
          <w:szCs w:val="28"/>
        </w:rPr>
        <w:t>энергопринимающих</w:t>
      </w:r>
      <w:proofErr w:type="spellEnd"/>
      <w:r w:rsidRPr="00870628">
        <w:rPr>
          <w:sz w:val="28"/>
          <w:szCs w:val="28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</w:t>
      </w:r>
      <w:proofErr w:type="gramEnd"/>
      <w:r w:rsidRPr="00870628">
        <w:rPr>
          <w:sz w:val="28"/>
          <w:szCs w:val="28"/>
        </w:rPr>
        <w:t xml:space="preserve"> организаций, и (или) объектов по производству электрической энергии;</w:t>
      </w:r>
    </w:p>
    <w:p w:rsidR="00870628" w:rsidRPr="00870628" w:rsidRDefault="00870628" w:rsidP="00870628">
      <w:pPr>
        <w:pStyle w:val="ab"/>
        <w:shd w:val="clear" w:color="auto" w:fill="FFFFFF"/>
        <w:spacing w:before="210" w:beforeAutospacing="0" w:after="0" w:afterAutospacing="0"/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>1 месяц (если в заявке не указан более продолжительный срок) - для заявителей, указанных в </w:t>
      </w:r>
      <w:hyperlink r:id="rId23" w:anchor="dst2579" w:history="1">
        <w:r w:rsidRPr="00870628">
          <w:rPr>
            <w:rStyle w:val="ac"/>
            <w:color w:val="auto"/>
            <w:sz w:val="28"/>
            <w:szCs w:val="28"/>
            <w:u w:val="none"/>
          </w:rPr>
          <w:t>пунктах 13(2)</w:t>
        </w:r>
      </w:hyperlink>
      <w:r w:rsidRPr="00870628">
        <w:rPr>
          <w:sz w:val="28"/>
          <w:szCs w:val="28"/>
        </w:rPr>
        <w:t> и </w:t>
      </w:r>
      <w:hyperlink r:id="rId24" w:anchor="dst2591" w:history="1">
        <w:r w:rsidRPr="00870628">
          <w:rPr>
            <w:rStyle w:val="ac"/>
            <w:color w:val="auto"/>
            <w:sz w:val="28"/>
            <w:szCs w:val="28"/>
            <w:u w:val="none"/>
          </w:rPr>
          <w:t>13(4)</w:t>
        </w:r>
      </w:hyperlink>
      <w:r w:rsidRPr="00870628">
        <w:rPr>
          <w:sz w:val="28"/>
          <w:szCs w:val="28"/>
        </w:rPr>
        <w:t xml:space="preserve"> настоящих Правил, </w:t>
      </w:r>
      <w:proofErr w:type="spellStart"/>
      <w:r w:rsidRPr="00870628">
        <w:rPr>
          <w:sz w:val="28"/>
          <w:szCs w:val="28"/>
        </w:rPr>
        <w:t>энергопринимающие</w:t>
      </w:r>
      <w:proofErr w:type="spellEnd"/>
      <w:r w:rsidRPr="00870628">
        <w:rPr>
          <w:sz w:val="28"/>
          <w:szCs w:val="28"/>
        </w:rPr>
        <w:t xml:space="preserve"> устройства которых ранее присоединены в данной точке присоединения к объектам электросетевого хозяйства сетевой организации.</w:t>
      </w:r>
    </w:p>
    <w:p w:rsidR="000B68B6" w:rsidRPr="00870628" w:rsidRDefault="000B68B6" w:rsidP="0087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>в) 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</w:r>
    </w:p>
    <w:p w:rsidR="000B68B6" w:rsidRPr="00870628" w:rsidRDefault="000B68B6" w:rsidP="0087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01632"/>
      <w:r w:rsidRPr="00870628">
        <w:rPr>
          <w:sz w:val="28"/>
          <w:szCs w:val="28"/>
        </w:rPr>
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</w:r>
    </w:p>
    <w:p w:rsidR="000B68B6" w:rsidRPr="00870628" w:rsidRDefault="000B68B6" w:rsidP="0087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01633"/>
      <w:bookmarkEnd w:id="4"/>
      <w:proofErr w:type="gramStart"/>
      <w:r w:rsidRPr="00870628">
        <w:rPr>
          <w:sz w:val="28"/>
          <w:szCs w:val="28"/>
        </w:rPr>
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 рабочих дней с даты наступления просрочки неустойку, рассчитанную как произведение 0,014 ставки рефинансирования Центрального банка Российской Федерации, установленной на дату заключения договора, и общего размера платы за технологическое присоединение по договору за каждый день просрочки;</w:t>
      </w:r>
      <w:proofErr w:type="gramEnd"/>
    </w:p>
    <w:bookmarkEnd w:id="5"/>
    <w:p w:rsidR="000B68B6" w:rsidRPr="00870628" w:rsidRDefault="000B68B6" w:rsidP="0087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>г) порядок разграничения балансовой принадлежности электрических сетей и эксплуатационной ответственности сторон;</w:t>
      </w:r>
    </w:p>
    <w:p w:rsidR="000B68B6" w:rsidRPr="00870628" w:rsidRDefault="000B68B6" w:rsidP="0087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 xml:space="preserve">д) 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</w:r>
      <w:proofErr w:type="gramStart"/>
      <w:r w:rsidRPr="00870628">
        <w:rPr>
          <w:sz w:val="28"/>
          <w:szCs w:val="28"/>
        </w:rPr>
        <w:t>индивидуальному проекту</w:t>
      </w:r>
      <w:proofErr w:type="gramEnd"/>
      <w:r w:rsidRPr="00870628">
        <w:rPr>
          <w:sz w:val="28"/>
          <w:szCs w:val="28"/>
        </w:rPr>
        <w:t xml:space="preserve"> размер платы за технологическое присоединение определяется с учетом особенностей, установленных </w:t>
      </w:r>
      <w:hyperlink w:anchor="sub_4300" w:history="1">
        <w:r w:rsidRPr="00870628">
          <w:rPr>
            <w:sz w:val="28"/>
            <w:szCs w:val="28"/>
          </w:rPr>
          <w:t>разделом III</w:t>
        </w:r>
      </w:hyperlink>
      <w:r w:rsidRPr="00870628">
        <w:rPr>
          <w:sz w:val="28"/>
          <w:szCs w:val="28"/>
        </w:rPr>
        <w:t xml:space="preserve"> настоящих Правил);</w:t>
      </w:r>
    </w:p>
    <w:p w:rsidR="00B0240B" w:rsidRPr="00870628" w:rsidRDefault="000B68B6" w:rsidP="0087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28">
        <w:rPr>
          <w:sz w:val="28"/>
          <w:szCs w:val="28"/>
        </w:rPr>
        <w:t>е) порядок и сроки внесения заявителем платы за технологическое присоединение.</w:t>
      </w:r>
      <w:bookmarkEnd w:id="1"/>
      <w:bookmarkEnd w:id="3"/>
      <w:r w:rsidRPr="00870628">
        <w:rPr>
          <w:sz w:val="28"/>
          <w:szCs w:val="28"/>
        </w:rPr>
        <w:tab/>
      </w:r>
      <w:r w:rsidR="00DF3043" w:rsidRPr="00870628">
        <w:rPr>
          <w:bCs/>
          <w:sz w:val="28"/>
          <w:szCs w:val="28"/>
        </w:rPr>
        <w:tab/>
      </w:r>
      <w:r w:rsidR="00DF3043" w:rsidRPr="00870628">
        <w:rPr>
          <w:bCs/>
          <w:sz w:val="28"/>
          <w:szCs w:val="28"/>
        </w:rPr>
        <w:tab/>
      </w:r>
      <w:r w:rsidR="00DF3043" w:rsidRPr="00870628">
        <w:rPr>
          <w:bCs/>
          <w:sz w:val="28"/>
          <w:szCs w:val="28"/>
        </w:rPr>
        <w:tab/>
      </w:r>
      <w:r w:rsidR="00DF3043" w:rsidRPr="00870628">
        <w:rPr>
          <w:bCs/>
          <w:sz w:val="28"/>
          <w:szCs w:val="28"/>
        </w:rPr>
        <w:tab/>
      </w:r>
      <w:r w:rsidR="00DF3043" w:rsidRPr="00870628">
        <w:rPr>
          <w:bCs/>
          <w:sz w:val="28"/>
          <w:szCs w:val="28"/>
        </w:rPr>
        <w:tab/>
      </w:r>
      <w:r w:rsidR="00DF3043" w:rsidRPr="00870628">
        <w:rPr>
          <w:bCs/>
          <w:sz w:val="28"/>
          <w:szCs w:val="28"/>
        </w:rPr>
        <w:tab/>
      </w:r>
      <w:r w:rsidR="00DF3043" w:rsidRPr="00870628">
        <w:rPr>
          <w:bCs/>
          <w:sz w:val="28"/>
          <w:szCs w:val="28"/>
        </w:rPr>
        <w:tab/>
      </w:r>
    </w:p>
    <w:sectPr w:rsidR="00B0240B" w:rsidRPr="00870628" w:rsidSect="00404BEB">
      <w:footerReference w:type="default" r:id="rId25"/>
      <w:pgSz w:w="11906" w:h="16838"/>
      <w:pgMar w:top="567" w:right="567" w:bottom="567" w:left="56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CF" w:rsidRDefault="008823CF" w:rsidP="001D7446">
      <w:r>
        <w:separator/>
      </w:r>
    </w:p>
  </w:endnote>
  <w:endnote w:type="continuationSeparator" w:id="0">
    <w:p w:rsidR="008823CF" w:rsidRDefault="008823CF" w:rsidP="001D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187"/>
    </w:sdtPr>
    <w:sdtEndPr/>
    <w:sdtContent>
      <w:p w:rsidR="00B84BD2" w:rsidRDefault="008823C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BD2" w:rsidRPr="00236E14" w:rsidRDefault="00B84BD2" w:rsidP="00236E14">
    <w:pPr>
      <w:spacing w:line="360" w:lineRule="auto"/>
      <w:jc w:val="both"/>
      <w:rPr>
        <w:color w:val="808080" w:themeColor="background1" w:themeShade="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CF" w:rsidRDefault="008823CF" w:rsidP="001D7446">
      <w:r>
        <w:separator/>
      </w:r>
    </w:p>
  </w:footnote>
  <w:footnote w:type="continuationSeparator" w:id="0">
    <w:p w:rsidR="008823CF" w:rsidRDefault="008823CF" w:rsidP="001D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0961"/>
    <w:multiLevelType w:val="hybridMultilevel"/>
    <w:tmpl w:val="FB5821DC"/>
    <w:lvl w:ilvl="0" w:tplc="55DA0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7C1"/>
    <w:rsid w:val="000B68B6"/>
    <w:rsid w:val="000F21AF"/>
    <w:rsid w:val="001D7446"/>
    <w:rsid w:val="001E4161"/>
    <w:rsid w:val="001F3EEA"/>
    <w:rsid w:val="001F6C97"/>
    <w:rsid w:val="00236E14"/>
    <w:rsid w:val="00294F06"/>
    <w:rsid w:val="002965C7"/>
    <w:rsid w:val="003A47F1"/>
    <w:rsid w:val="003A67C1"/>
    <w:rsid w:val="003B3C10"/>
    <w:rsid w:val="003B57D5"/>
    <w:rsid w:val="003C6615"/>
    <w:rsid w:val="00404BEB"/>
    <w:rsid w:val="00476320"/>
    <w:rsid w:val="005818D5"/>
    <w:rsid w:val="005B6F5F"/>
    <w:rsid w:val="006A43A3"/>
    <w:rsid w:val="006F4D23"/>
    <w:rsid w:val="007722FE"/>
    <w:rsid w:val="00806CC9"/>
    <w:rsid w:val="0084541C"/>
    <w:rsid w:val="0084786F"/>
    <w:rsid w:val="00861FD7"/>
    <w:rsid w:val="00870628"/>
    <w:rsid w:val="008823CF"/>
    <w:rsid w:val="00884219"/>
    <w:rsid w:val="008A0595"/>
    <w:rsid w:val="00973236"/>
    <w:rsid w:val="009B26A8"/>
    <w:rsid w:val="00A316B0"/>
    <w:rsid w:val="00A63D64"/>
    <w:rsid w:val="00AE58D9"/>
    <w:rsid w:val="00B0240B"/>
    <w:rsid w:val="00B07353"/>
    <w:rsid w:val="00B45B98"/>
    <w:rsid w:val="00B84BD2"/>
    <w:rsid w:val="00BA77D5"/>
    <w:rsid w:val="00BE47CD"/>
    <w:rsid w:val="00C632C8"/>
    <w:rsid w:val="00C865C1"/>
    <w:rsid w:val="00CB15EB"/>
    <w:rsid w:val="00D1272B"/>
    <w:rsid w:val="00D516EB"/>
    <w:rsid w:val="00DD11A8"/>
    <w:rsid w:val="00DF3043"/>
    <w:rsid w:val="00DF57BB"/>
    <w:rsid w:val="00E07881"/>
    <w:rsid w:val="00E07CB3"/>
    <w:rsid w:val="00EE56D3"/>
    <w:rsid w:val="00F02B90"/>
    <w:rsid w:val="00F6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E14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36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E14"/>
    <w:rPr>
      <w:rFonts w:ascii="Times New Roman" w:eastAsia="Times New Roman" w:hAnsi="Times New Roman" w:cs="Times New Roman"/>
    </w:rPr>
  </w:style>
  <w:style w:type="character" w:customStyle="1" w:styleId="header-user-name">
    <w:name w:val="header-user-name"/>
    <w:basedOn w:val="a0"/>
    <w:rsid w:val="00236E14"/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B68B6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styleId="a9">
    <w:name w:val="Balloon Text"/>
    <w:basedOn w:val="a"/>
    <w:link w:val="aa"/>
    <w:uiPriority w:val="99"/>
    <w:semiHidden/>
    <w:unhideWhenUsed/>
    <w:rsid w:val="006F4D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D23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7062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870628"/>
    <w:rPr>
      <w:color w:val="0000FF"/>
      <w:u w:val="single"/>
    </w:rPr>
  </w:style>
  <w:style w:type="paragraph" w:customStyle="1" w:styleId="no-indent">
    <w:name w:val="no-indent"/>
    <w:basedOn w:val="a"/>
    <w:rsid w:val="008706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E14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36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E14"/>
    <w:rPr>
      <w:rFonts w:ascii="Times New Roman" w:eastAsia="Times New Roman" w:hAnsi="Times New Roman" w:cs="Times New Roman"/>
    </w:rPr>
  </w:style>
  <w:style w:type="character" w:customStyle="1" w:styleId="header-user-name">
    <w:name w:val="header-user-name"/>
    <w:basedOn w:val="a0"/>
    <w:rsid w:val="00236E14"/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B68B6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styleId="a9">
    <w:name w:val="Balloon Text"/>
    <w:basedOn w:val="a"/>
    <w:link w:val="aa"/>
    <w:uiPriority w:val="99"/>
    <w:semiHidden/>
    <w:unhideWhenUsed/>
    <w:rsid w:val="006F4D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D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38149/4637712f183997da3eb38456496bc4c91b0fef7a/" TargetMode="External"/><Relationship Id="rId18" Type="http://schemas.openxmlformats.org/officeDocument/2006/relationships/hyperlink" Target="https://www.consultant.ru/document/cons_doc_LAW_438149/4637712f183997da3eb38456496bc4c91b0fef7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38149/4637712f183997da3eb38456496bc4c91b0fef7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38149/4637712f183997da3eb38456496bc4c91b0fef7a/" TargetMode="External"/><Relationship Id="rId17" Type="http://schemas.openxmlformats.org/officeDocument/2006/relationships/hyperlink" Target="https://www.consultant.ru/document/cons_doc_LAW_438149/4637712f183997da3eb38456496bc4c91b0fef7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38149/4637712f183997da3eb38456496bc4c91b0fef7a/" TargetMode="External"/><Relationship Id="rId20" Type="http://schemas.openxmlformats.org/officeDocument/2006/relationships/hyperlink" Target="https://www.consultant.ru/document/cons_doc_LAW_438149/4637712f183997da3eb38456496bc4c91b0fef7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38149/4637712f183997da3eb38456496bc4c91b0fef7a/" TargetMode="External"/><Relationship Id="rId24" Type="http://schemas.openxmlformats.org/officeDocument/2006/relationships/hyperlink" Target="https://www.consultant.ru/document/cons_doc_LAW_438149/4637712f183997da3eb38456496bc4c91b0fef7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38149/4637712f183997da3eb38456496bc4c91b0fef7a/" TargetMode="External"/><Relationship Id="rId23" Type="http://schemas.openxmlformats.org/officeDocument/2006/relationships/hyperlink" Target="https://www.consultant.ru/document/cons_doc_LAW_438149/4637712f183997da3eb38456496bc4c91b0fef7a/" TargetMode="External"/><Relationship Id="rId10" Type="http://schemas.openxmlformats.org/officeDocument/2006/relationships/hyperlink" Target="https://www.consultant.ru/document/cons_doc_LAW_438149/4637712f183997da3eb38456496bc4c91b0fef7a/" TargetMode="External"/><Relationship Id="rId19" Type="http://schemas.openxmlformats.org/officeDocument/2006/relationships/hyperlink" Target="https://www.consultant.ru/document/cons_doc_LAW_438149/4637712f183997da3eb38456496bc4c91b0fef7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38149/4637712f183997da3eb38456496bc4c91b0fef7a/" TargetMode="External"/><Relationship Id="rId14" Type="http://schemas.openxmlformats.org/officeDocument/2006/relationships/hyperlink" Target="https://www.consultant.ru/document/cons_doc_LAW_438149/4637712f183997da3eb38456496bc4c91b0fef7a/" TargetMode="External"/><Relationship Id="rId22" Type="http://schemas.openxmlformats.org/officeDocument/2006/relationships/hyperlink" Target="https://www.consultant.ru/document/cons_doc_LAW_438149/bffd9d94ca51276d6e84e895175ac7e5e247901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3AF7-E4D5-4EB4-A573-A579E2FF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Podgornov</dc:creator>
  <cp:lastModifiedBy>1</cp:lastModifiedBy>
  <cp:revision>6</cp:revision>
  <cp:lastPrinted>2016-11-10T08:16:00Z</cp:lastPrinted>
  <dcterms:created xsi:type="dcterms:W3CDTF">2016-11-10T08:17:00Z</dcterms:created>
  <dcterms:modified xsi:type="dcterms:W3CDTF">2024-02-29T10:07:00Z</dcterms:modified>
</cp:coreProperties>
</file>